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8E432B">
      <w:pPr>
        <w:rPr>
          <w:i/>
        </w:rPr>
      </w:pPr>
      <w:r w:rsidRPr="002C4859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75pt;margin-top:381pt;width:389.8pt;height:282.75pt;z-index:-2516500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F83DAC" w:rsidRPr="008E432B" w:rsidRDefault="006B1248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Teem </w:t>
                  </w:r>
                  <w:proofErr w:type="gramStart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ib</w:t>
                  </w:r>
                  <w:proofErr w:type="gramEnd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qhov chaw sab nraum koj lub tsev kom sawv daws mus sib ntsib tom qab tsev kub hnyiab. </w:t>
                  </w:r>
                </w:p>
                <w:p w:rsidR="00F83DAC" w:rsidRPr="008E432B" w:rsidRDefault="006B1248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8E432B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8E432B" w:rsidRDefault="006B1248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Siv </w:t>
                  </w:r>
                  <w:proofErr w:type="gramStart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ib</w:t>
                  </w:r>
                  <w:proofErr w:type="gramEnd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daim ntawv los kos ib daim duab hauv koj lub tsev thiab qhia ob txoj kev tawm ntawm txhua chav tsev. </w:t>
                  </w:r>
                </w:p>
                <w:p w:rsidR="00F83DAC" w:rsidRPr="008E432B" w:rsidRDefault="006B1248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8E432B" w:rsidRDefault="006B1248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Ua kom paub tseeb </w:t>
                  </w:r>
                  <w:proofErr w:type="gramStart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tias</w:t>
                  </w:r>
                  <w:proofErr w:type="gramEnd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txhua tus neeg hauv</w:t>
                  </w:r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koj tsev neeg paub txog cov kev tawm ntawm txhua chav tsev. </w:t>
                  </w:r>
                </w:p>
                <w:p w:rsidR="00F83DAC" w:rsidRPr="008E432B" w:rsidRDefault="006B1248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8E432B" w:rsidRDefault="006B1248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Sim koj tsev neeg lub hom phiaj npaj khiav tawm ob zaug txhua xyoo. </w:t>
                  </w:r>
                </w:p>
                <w:p w:rsidR="0086688D" w:rsidRPr="008E432B" w:rsidRDefault="006B1248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8E432B" w:rsidRDefault="006B1248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</w:rPr>
                  </w:pPr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Ncig mus kom thoob koj lub tsev tsis so thiab kuaj cov qhov rooj tawm thiab cov </w:t>
                  </w:r>
                  <w:proofErr w:type="gramStart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kev</w:t>
                  </w:r>
                  <w:proofErr w:type="gramEnd"/>
                  <w:r w:rsidRPr="008E432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khiav tawm. </w:t>
                  </w:r>
                </w:p>
              </w:txbxContent>
            </v:textbox>
          </v:shape>
        </w:pict>
      </w:r>
      <w:r w:rsidR="006D5944" w:rsidRPr="002C4859">
        <w:rPr>
          <w:i/>
          <w:noProof/>
          <w:color w:val="auto"/>
          <w:kern w:val="0"/>
          <w:sz w:val="24"/>
          <w:szCs w:val="24"/>
        </w:rPr>
        <w:pict>
          <v:shape id="Text Box 6" o:spid="_x0000_s1027" type="#_x0000_t202" alt="Title: Blue box - Description: Blue box with text" style="position:absolute;margin-left:16.5pt;margin-top:381.75pt;width:164.25pt;height:324pt;z-index:251658240;visibility:visible;mso-height-percent:0;mso-wrap-distance-left:2.88pt;mso-wrap-distance-top:2.88pt;mso-wrap-distance-right:2.88pt;mso-wrap-distance-bottom:2.88p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4E510C" w:rsidRDefault="006B1248" w:rsidP="0072517E">
                  <w:pPr>
                    <w:jc w:val="center"/>
                    <w:rPr>
                      <w:rFonts w:ascii="Adobe Garamond Pro Bold" w:hAnsi="Adobe Garamond Pro Bold"/>
                      <w:color w:val="4F6228" w:themeColor="accent3" w:themeShade="80"/>
                      <w:sz w:val="44"/>
                      <w:szCs w:val="44"/>
                    </w:rPr>
                  </w:pPr>
                  <w:r w:rsidRPr="004E510C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4"/>
                      <w:szCs w:val="44"/>
                      <w:lang w:bidi="en-US"/>
                    </w:rPr>
                    <w:t>Koj puas paub?</w:t>
                  </w:r>
                </w:p>
                <w:p w:rsidR="0086688D" w:rsidRPr="006D5944" w:rsidRDefault="006B1248" w:rsidP="004E510C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86688D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bidi="en-US"/>
                    </w:rPr>
                    <w:br/>
                  </w:r>
                  <w:proofErr w:type="gramStart"/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Ntau </w:t>
                  </w:r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>tshaj ntawm 80 feem pua ntawm cov tsev neeg tsis tau sim kom paub khiav tawm thaum muaj tsev kub hnyiab.</w:t>
                  </w:r>
                  <w:proofErr w:type="gramEnd"/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 </w:t>
                  </w:r>
                </w:p>
                <w:p w:rsidR="0086688D" w:rsidRPr="006D5944" w:rsidRDefault="006B1248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</w:p>
                <w:p w:rsidR="0086688D" w:rsidRPr="006D5944" w:rsidRDefault="006B1248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Cov kws paub zoo txog hluav taws hais </w:t>
                  </w:r>
                  <w:proofErr w:type="gramStart"/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>tias</w:t>
                  </w:r>
                  <w:proofErr w:type="gramEnd"/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 koj muaj sij hawm tsawg kawg li ob feeb los mus khiav tawm ntawm koj lub tsev thaum lub tswb ceeb toom pa </w:t>
                  </w:r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taws nrov. </w:t>
                  </w:r>
                </w:p>
                <w:p w:rsidR="0086688D" w:rsidRPr="006D5944" w:rsidRDefault="006B1248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</w:p>
                <w:p w:rsidR="00ED1100" w:rsidRPr="006D5944" w:rsidRDefault="006B1248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</w:rPr>
                  </w:pPr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Cov tswb nrov </w:t>
                  </w:r>
                  <w:proofErr w:type="gramStart"/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>ceeb</w:t>
                  </w:r>
                  <w:proofErr w:type="gramEnd"/>
                  <w:r w:rsidRPr="006D594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 toom pa taws uas ua hauj lwm muab lub sij hawm txog fiab (seconds) uas muaj nqis los mus khiav tawm ntawm ib lub tsev kub hnyiab. </w:t>
                  </w:r>
                </w:p>
              </w:txbxContent>
            </v:textbox>
            <w10:wrap anchory="page"/>
          </v:shape>
        </w:pict>
      </w:r>
      <w:r w:rsidR="006B1248"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7886700</wp:posOffset>
            </wp:positionV>
            <wp:extent cx="1190625" cy="1190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248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19049</wp:posOffset>
            </wp:positionV>
            <wp:extent cx="7210425" cy="4503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24"/>
                    <a:stretch/>
                  </pic:blipFill>
                  <pic:spPr bwMode="auto">
                    <a:xfrm>
                      <a:off x="0" y="0"/>
                      <a:ext cx="7229596" cy="4515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4859" w:rsidRPr="002C4859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81pt" strokecolor="#4e6128" strokeweight="2pt">
            <v:shadow on="t" color="black" opacity="24903f" origin=",.5" offset="0,1.57pt"/>
          </v:line>
        </w:pict>
      </w:r>
      <w:r w:rsidR="002C4859" w:rsidRPr="002C4859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2C4859" w:rsidRPr="002C4859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2C4859" w:rsidRPr="002C4859">
        <w:rPr>
          <w:i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207.75pt;margin-top:359.25pt;width:357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8E432B" w:rsidRDefault="006B1248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4"/>
                      <w:szCs w:val="44"/>
                    </w:rPr>
                  </w:pPr>
                  <w:r w:rsidRPr="008E432B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4"/>
                      <w:szCs w:val="44"/>
                      <w:lang w:bidi="en-US"/>
                    </w:rPr>
                    <w:t>HOM PHIAJ NPAJ KHIAV TAWM</w:t>
                  </w:r>
                </w:p>
              </w:txbxContent>
            </v:textbox>
          </v:shape>
        </w:pict>
      </w:r>
      <w:bookmarkStart w:id="0" w:name="_GoBack"/>
      <w:r w:rsidR="002C4859" w:rsidRPr="002C4859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bookmarkEnd w:id="0"/>
      <w:r w:rsidR="002C4859" w:rsidRPr="002C4859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6B1248" w:rsidRDefault="006B1248" w:rsidP="006B1248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6B1248" w:rsidRDefault="006B1248" w:rsidP="006B1248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6B1248" w:rsidRPr="00A03156" w:rsidRDefault="006B1248" w:rsidP="006B1248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        Fax: XXX-XXX-XXXX</w:t>
                  </w:r>
                </w:p>
                <w:p w:rsidR="0009101E" w:rsidRPr="00A03156" w:rsidRDefault="006B1248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58E6E92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2E3AC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A0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C3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C3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48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24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3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07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4859"/>
    <w:rsid w:val="002C4859"/>
    <w:rsid w:val="006B1248"/>
    <w:rsid w:val="006D5944"/>
    <w:rsid w:val="008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D4E14-EB40-4B31-80B0-6EA09816F886}"/>
</file>

<file path=customXml/itemProps2.xml><?xml version="1.0" encoding="utf-8"?>
<ds:datastoreItem xmlns:ds="http://schemas.openxmlformats.org/officeDocument/2006/customXml" ds:itemID="{5119F764-48AB-4D04-BA78-D4AB0DE7F389}"/>
</file>

<file path=customXml/itemProps3.xml><?xml version="1.0" encoding="utf-8"?>
<ds:datastoreItem xmlns:ds="http://schemas.openxmlformats.org/officeDocument/2006/customXml" ds:itemID="{D0EF2F12-C922-4F05-86E8-7AB9BA0BD3FD}"/>
</file>

<file path=customXml/itemProps4.xml><?xml version="1.0" encoding="utf-8"?>
<ds:datastoreItem xmlns:ds="http://schemas.openxmlformats.org/officeDocument/2006/customXml" ds:itemID="{CDB0DCAC-8E7D-44F3-93F8-9F0BA47FA43E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planning fact sheet Hmong</dc:title>
  <dc:creator>Longaecker, Jennifer</dc:creator>
  <cp:lastModifiedBy>Coleman Mahler</cp:lastModifiedBy>
  <cp:revision>5</cp:revision>
  <cp:lastPrinted>2014-10-16T19:44:00Z</cp:lastPrinted>
  <dcterms:created xsi:type="dcterms:W3CDTF">2015-03-09T16:50:00Z</dcterms:created>
  <dcterms:modified xsi:type="dcterms:W3CDTF">2015-04-27T20:34:00Z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